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2" w:rsidRPr="00FA2952" w:rsidRDefault="00FA2952" w:rsidP="006928BB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12" w:color="auto"/>
        </w:pBd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</w:rPr>
      </w:pPr>
      <w:r w:rsidRPr="00FA2952">
        <w:rPr>
          <w:rFonts w:hint="cs"/>
          <w:b/>
          <w:bCs/>
          <w:i/>
          <w:iCs/>
          <w:sz w:val="28"/>
          <w:szCs w:val="28"/>
          <w:rtl/>
        </w:rPr>
        <w:t>الجمهورية الجزائرية الديمقراطية الشعبية</w:t>
      </w:r>
    </w:p>
    <w:p w:rsidR="00FA2952" w:rsidRPr="00FA2952" w:rsidRDefault="00FA2952" w:rsidP="006928BB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12" w:color="auto"/>
        </w:pBdr>
        <w:bidi/>
        <w:spacing w:after="0" w:line="240" w:lineRule="auto"/>
        <w:rPr>
          <w:b/>
          <w:bCs/>
          <w:i/>
          <w:iCs/>
          <w:sz w:val="28"/>
          <w:szCs w:val="28"/>
          <w:rtl/>
        </w:rPr>
      </w:pPr>
      <w:r w:rsidRPr="00FA2952">
        <w:rPr>
          <w:rFonts w:hint="cs"/>
          <w:b/>
          <w:bCs/>
          <w:i/>
          <w:iCs/>
          <w:sz w:val="28"/>
          <w:szCs w:val="28"/>
          <w:rtl/>
        </w:rPr>
        <w:t>المستوى</w:t>
      </w:r>
      <w:r w:rsidR="006928BB">
        <w:rPr>
          <w:rFonts w:hint="cs"/>
          <w:b/>
          <w:bCs/>
          <w:i/>
          <w:iCs/>
          <w:sz w:val="28"/>
          <w:szCs w:val="28"/>
          <w:rtl/>
        </w:rPr>
        <w:t xml:space="preserve">: 2 ثانوي شعب علمية               </w:t>
      </w:r>
      <w:r w:rsidRPr="00FA2952">
        <w:rPr>
          <w:rFonts w:hint="cs"/>
          <w:b/>
          <w:bCs/>
          <w:i/>
          <w:iCs/>
          <w:sz w:val="28"/>
          <w:szCs w:val="28"/>
          <w:rtl/>
        </w:rPr>
        <w:tab/>
      </w:r>
      <w:r w:rsidRPr="00FA2952">
        <w:rPr>
          <w:rFonts w:hint="cs"/>
          <w:b/>
          <w:bCs/>
          <w:i/>
          <w:iCs/>
          <w:sz w:val="28"/>
          <w:szCs w:val="28"/>
          <w:rtl/>
        </w:rPr>
        <w:tab/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       </w:t>
      </w:r>
      <w:r>
        <w:rPr>
          <w:rFonts w:hint="cs"/>
          <w:b/>
          <w:bCs/>
          <w:i/>
          <w:iCs/>
          <w:sz w:val="28"/>
          <w:szCs w:val="28"/>
          <w:rtl/>
        </w:rPr>
        <w:tab/>
      </w:r>
      <w:r w:rsidRPr="00FA2952">
        <w:rPr>
          <w:rFonts w:hint="cs"/>
          <w:b/>
          <w:bCs/>
          <w:i/>
          <w:iCs/>
          <w:sz w:val="28"/>
          <w:szCs w:val="28"/>
          <w:rtl/>
        </w:rPr>
        <w:tab/>
      </w:r>
      <w:proofErr w:type="gramStart"/>
      <w:r w:rsidRPr="00FA2952">
        <w:rPr>
          <w:rFonts w:hint="cs"/>
          <w:b/>
          <w:bCs/>
          <w:i/>
          <w:iCs/>
          <w:sz w:val="28"/>
          <w:szCs w:val="28"/>
          <w:rtl/>
        </w:rPr>
        <w:t>المدة :</w:t>
      </w:r>
      <w:proofErr w:type="gramEnd"/>
      <w:r w:rsidRPr="00FA2952">
        <w:rPr>
          <w:rFonts w:hint="cs"/>
          <w:b/>
          <w:bCs/>
          <w:i/>
          <w:iCs/>
          <w:sz w:val="28"/>
          <w:szCs w:val="28"/>
          <w:rtl/>
        </w:rPr>
        <w:t>ساعة</w:t>
      </w:r>
    </w:p>
    <w:p w:rsidR="00FA2952" w:rsidRDefault="00FA2952" w:rsidP="00FA2952">
      <w:pPr>
        <w:bidi/>
        <w:rPr>
          <w:sz w:val="28"/>
          <w:szCs w:val="28"/>
          <w:rtl/>
        </w:rPr>
      </w:pPr>
      <w:r w:rsidRPr="004A4DCF">
        <w:rPr>
          <w:rFonts w:hint="cs"/>
          <w:sz w:val="28"/>
          <w:szCs w:val="28"/>
          <w:rtl/>
        </w:rPr>
        <w:tab/>
      </w:r>
      <w:r w:rsidRPr="004A4DCF">
        <w:rPr>
          <w:rFonts w:hint="cs"/>
          <w:sz w:val="28"/>
          <w:szCs w:val="28"/>
          <w:rtl/>
        </w:rPr>
        <w:tab/>
      </w:r>
      <w:r w:rsidRPr="004A4DCF">
        <w:rPr>
          <w:rFonts w:hint="cs"/>
          <w:sz w:val="28"/>
          <w:szCs w:val="28"/>
          <w:rtl/>
        </w:rPr>
        <w:tab/>
        <w:t xml:space="preserve">   </w:t>
      </w:r>
      <w:r w:rsidRPr="004A4DCF">
        <w:rPr>
          <w:rFonts w:hint="cs"/>
          <w:sz w:val="28"/>
          <w:szCs w:val="28"/>
          <w:rtl/>
        </w:rPr>
        <w:tab/>
      </w:r>
    </w:p>
    <w:p w:rsidR="00FA2952" w:rsidRDefault="00FA2952" w:rsidP="00FA2952">
      <w:pPr>
        <w:bidi/>
        <w:jc w:val="center"/>
        <w:rPr>
          <w:rFonts w:ascii="&amp;quot" w:eastAsia="Times New Roman" w:hAnsi="&amp;quot" w:cs="Times New Roman"/>
          <w:b/>
          <w:bCs/>
          <w:color w:val="000000" w:themeColor="text1"/>
          <w:sz w:val="28"/>
          <w:szCs w:val="28"/>
          <w:u w:val="single"/>
          <w:rtl/>
        </w:rPr>
      </w:pPr>
      <w:r w:rsidRPr="006C32E6">
        <w:rPr>
          <w:rFonts w:ascii="&amp;quot" w:eastAsia="Times New Roman" w:hAnsi="&amp;quot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فرض </w:t>
      </w:r>
      <w:r w:rsidRPr="004A4DCF">
        <w:rPr>
          <w:rFonts w:ascii="&amp;quot" w:eastAsia="Times New Roman" w:hAnsi="&amp;quot" w:cs="Times New Roman"/>
          <w:b/>
          <w:bCs/>
          <w:color w:val="000000" w:themeColor="text1"/>
          <w:sz w:val="28"/>
          <w:szCs w:val="28"/>
          <w:u w:val="single"/>
          <w:rtl/>
        </w:rPr>
        <w:t>الثلاثي ال</w:t>
      </w:r>
      <w:r w:rsidRPr="004A4DCF">
        <w:rPr>
          <w:rFonts w:ascii="&amp;quot" w:eastAsia="Times New Roman" w:hAnsi="&amp;quot" w:cs="Times New Roman" w:hint="cs"/>
          <w:b/>
          <w:bCs/>
          <w:color w:val="000000" w:themeColor="text1"/>
          <w:sz w:val="28"/>
          <w:szCs w:val="28"/>
          <w:u w:val="single"/>
          <w:rtl/>
        </w:rPr>
        <w:t>ثاني</w:t>
      </w:r>
      <w:r w:rsidRPr="004A4DCF">
        <w:rPr>
          <w:rFonts w:ascii="&amp;quot" w:eastAsia="Times New Roman" w:hAnsi="&amp;quot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في </w:t>
      </w:r>
      <w:r w:rsidRPr="004A4DCF">
        <w:rPr>
          <w:rFonts w:ascii="&amp;quot" w:eastAsia="Times New Roman" w:hAnsi="&amp;quot" w:cs="Times New Roman" w:hint="cs"/>
          <w:b/>
          <w:bCs/>
          <w:color w:val="000000" w:themeColor="text1"/>
          <w:sz w:val="28"/>
          <w:szCs w:val="28"/>
          <w:u w:val="single"/>
          <w:rtl/>
        </w:rPr>
        <w:t>اللغة العربية</w:t>
      </w:r>
    </w:p>
    <w:p w:rsidR="00FA2952" w:rsidRPr="00FA2952" w:rsidRDefault="00FA2952" w:rsidP="00FA2952">
      <w:pPr>
        <w:bidi/>
        <w:jc w:val="center"/>
        <w:rPr>
          <w:b/>
          <w:bCs/>
          <w:sz w:val="28"/>
          <w:szCs w:val="28"/>
          <w:rtl/>
        </w:rPr>
      </w:pPr>
    </w:p>
    <w:p w:rsidR="00084C9A" w:rsidRDefault="00084C9A" w:rsidP="00FA2952">
      <w:pPr>
        <w:bidi/>
        <w:spacing w:line="360" w:lineRule="auto"/>
        <w:rPr>
          <w:sz w:val="28"/>
          <w:szCs w:val="28"/>
          <w:rtl/>
        </w:rPr>
      </w:pPr>
      <w:r w:rsidRPr="00084C9A">
        <w:rPr>
          <w:sz w:val="28"/>
          <w:szCs w:val="28"/>
          <w:rtl/>
        </w:rPr>
        <w:t>يروي الجاحظ في كتابه «الحيوان»: «</w:t>
      </w:r>
      <w:r w:rsidR="00741D9A">
        <w:rPr>
          <w:rFonts w:hint="cs"/>
          <w:sz w:val="28"/>
          <w:szCs w:val="28"/>
          <w:rtl/>
        </w:rPr>
        <w:t xml:space="preserve"> بينما </w:t>
      </w:r>
      <w:r w:rsidRPr="00084C9A">
        <w:rPr>
          <w:sz w:val="28"/>
          <w:szCs w:val="28"/>
          <w:rtl/>
        </w:rPr>
        <w:t>أب</w:t>
      </w:r>
      <w:r w:rsidR="00741D9A">
        <w:rPr>
          <w:rFonts w:hint="cs"/>
          <w:sz w:val="28"/>
          <w:szCs w:val="28"/>
          <w:rtl/>
        </w:rPr>
        <w:t>و</w:t>
      </w:r>
      <w:r w:rsidRPr="00084C9A">
        <w:rPr>
          <w:sz w:val="28"/>
          <w:szCs w:val="28"/>
          <w:rtl/>
        </w:rPr>
        <w:t xml:space="preserve"> أيوب </w:t>
      </w:r>
      <w:proofErr w:type="spellStart"/>
      <w:r w:rsidRPr="00084C9A">
        <w:rPr>
          <w:sz w:val="28"/>
          <w:szCs w:val="28"/>
          <w:rtl/>
        </w:rPr>
        <w:t>المورياني</w:t>
      </w:r>
      <w:proofErr w:type="spellEnd"/>
      <w:r w:rsidRPr="00084C9A">
        <w:rPr>
          <w:sz w:val="28"/>
          <w:szCs w:val="28"/>
          <w:rtl/>
        </w:rPr>
        <w:t>، وزير المنصور، هو جالس في أمره ون</w:t>
      </w:r>
      <w:bookmarkStart w:id="0" w:name="_GoBack"/>
      <w:bookmarkEnd w:id="0"/>
      <w:r w:rsidRPr="00084C9A">
        <w:rPr>
          <w:sz w:val="28"/>
          <w:szCs w:val="28"/>
          <w:rtl/>
        </w:rPr>
        <w:t>هيه إذ أتاه رسول أبي جعفر المنصور، فامتقع لونه وطارت عصافير رأسه، و</w:t>
      </w:r>
      <w:r w:rsidR="00EE2070">
        <w:rPr>
          <w:rFonts w:hint="cs"/>
          <w:sz w:val="28"/>
          <w:szCs w:val="28"/>
          <w:rtl/>
        </w:rPr>
        <w:t>ذُ</w:t>
      </w:r>
      <w:r w:rsidRPr="00084C9A">
        <w:rPr>
          <w:sz w:val="28"/>
          <w:szCs w:val="28"/>
          <w:rtl/>
        </w:rPr>
        <w:t xml:space="preserve">عر </w:t>
      </w:r>
      <w:r w:rsidRPr="00546B17">
        <w:rPr>
          <w:b/>
          <w:bCs/>
          <w:sz w:val="28"/>
          <w:szCs w:val="28"/>
          <w:u w:val="single"/>
          <w:rtl/>
        </w:rPr>
        <w:t>ذعراً</w:t>
      </w:r>
      <w:r w:rsidRPr="00084C9A">
        <w:rPr>
          <w:sz w:val="28"/>
          <w:szCs w:val="28"/>
          <w:rtl/>
        </w:rPr>
        <w:t xml:space="preserve"> نقض حبوته واستطار فؤاده، فتعجبنا من حاله، وقلنا له: إنك قريب المنزلة، فلمَ ذهب بك الذعر </w:t>
      </w:r>
      <w:proofErr w:type="spellStart"/>
      <w:r w:rsidRPr="00084C9A">
        <w:rPr>
          <w:sz w:val="28"/>
          <w:szCs w:val="28"/>
          <w:rtl/>
        </w:rPr>
        <w:t>واستفزعك</w:t>
      </w:r>
      <w:proofErr w:type="spellEnd"/>
      <w:r w:rsidRPr="00084C9A">
        <w:rPr>
          <w:sz w:val="28"/>
          <w:szCs w:val="28"/>
          <w:rtl/>
        </w:rPr>
        <w:t xml:space="preserve"> الوجل؟ قال </w:t>
      </w:r>
      <w:proofErr w:type="gramStart"/>
      <w:r w:rsidRPr="00084C9A">
        <w:rPr>
          <w:sz w:val="28"/>
          <w:szCs w:val="28"/>
          <w:rtl/>
        </w:rPr>
        <w:t>سأضرب</w:t>
      </w:r>
      <w:proofErr w:type="gramEnd"/>
      <w:r w:rsidRPr="00084C9A">
        <w:rPr>
          <w:sz w:val="28"/>
          <w:szCs w:val="28"/>
          <w:rtl/>
        </w:rPr>
        <w:t xml:space="preserve"> لكم مثلاً من أمثال الناس». </w:t>
      </w:r>
      <w:proofErr w:type="gramStart"/>
      <w:r w:rsidRPr="00084C9A">
        <w:rPr>
          <w:sz w:val="28"/>
          <w:szCs w:val="28"/>
          <w:rtl/>
        </w:rPr>
        <w:t>فيروي</w:t>
      </w:r>
      <w:proofErr w:type="gramEnd"/>
      <w:r w:rsidRPr="00084C9A">
        <w:rPr>
          <w:sz w:val="28"/>
          <w:szCs w:val="28"/>
          <w:rtl/>
        </w:rPr>
        <w:t xml:space="preserve"> قصة «البازي والديك»، فيتهمُ الأولُ </w:t>
      </w:r>
      <w:r w:rsidRPr="00546B17">
        <w:rPr>
          <w:b/>
          <w:bCs/>
          <w:sz w:val="28"/>
          <w:szCs w:val="28"/>
          <w:u w:val="single"/>
          <w:rtl/>
        </w:rPr>
        <w:t>الديكَ</w:t>
      </w:r>
      <w:r w:rsidRPr="00084C9A">
        <w:rPr>
          <w:sz w:val="28"/>
          <w:szCs w:val="28"/>
          <w:rtl/>
        </w:rPr>
        <w:t xml:space="preserve"> أنه قليل الوفاء، فبعد احتضان بيضته وإطعامه من الأكف صار لا يدنو منه أحد إلا وارتعب وطار يميناً وشمالاً، أما البازي فهو يقنص الصيد من الجو فيُحضره لسيده. قال الديك: ولكنك هل لاحظت أن من ي</w:t>
      </w:r>
      <w:r w:rsidR="00EE2070">
        <w:rPr>
          <w:rFonts w:hint="cs"/>
          <w:sz w:val="28"/>
          <w:szCs w:val="28"/>
          <w:rtl/>
        </w:rPr>
        <w:t>ُ</w:t>
      </w:r>
      <w:r w:rsidRPr="00084C9A">
        <w:rPr>
          <w:sz w:val="28"/>
          <w:szCs w:val="28"/>
          <w:rtl/>
        </w:rPr>
        <w:t>شوى على السفافيد هم الديكة وليسوا الصقور (إنك لو رأيت من البزاة في سفافيدهم ما رأيت من الديوك لكنت أنفر مني</w:t>
      </w:r>
      <w:r w:rsidR="00741D9A">
        <w:rPr>
          <w:rFonts w:hint="cs"/>
          <w:sz w:val="28"/>
          <w:szCs w:val="28"/>
          <w:rtl/>
        </w:rPr>
        <w:t>)</w:t>
      </w:r>
      <w:r w:rsidRPr="00084C9A">
        <w:rPr>
          <w:sz w:val="28"/>
          <w:szCs w:val="28"/>
        </w:rPr>
        <w:t>.</w:t>
      </w:r>
      <w:r w:rsidRPr="00084C9A">
        <w:rPr>
          <w:sz w:val="28"/>
          <w:szCs w:val="28"/>
        </w:rPr>
        <w:br/>
      </w:r>
      <w:r w:rsidR="00741D9A">
        <w:rPr>
          <w:sz w:val="28"/>
          <w:szCs w:val="28"/>
        </w:rPr>
        <w:t xml:space="preserve"> </w:t>
      </w:r>
      <w:r w:rsidR="00741D9A">
        <w:rPr>
          <w:rFonts w:hint="cs"/>
          <w:sz w:val="28"/>
          <w:szCs w:val="28"/>
          <w:rtl/>
        </w:rPr>
        <w:t xml:space="preserve">ثم </w:t>
      </w:r>
      <w:r w:rsidR="00741D9A">
        <w:rPr>
          <w:sz w:val="28"/>
          <w:szCs w:val="28"/>
          <w:rtl/>
        </w:rPr>
        <w:t xml:space="preserve">يلتفت الوزير </w:t>
      </w:r>
      <w:proofErr w:type="spellStart"/>
      <w:r w:rsidR="00741D9A">
        <w:rPr>
          <w:sz w:val="28"/>
          <w:szCs w:val="28"/>
          <w:rtl/>
        </w:rPr>
        <w:t>المورياني</w:t>
      </w:r>
      <w:proofErr w:type="spellEnd"/>
      <w:r w:rsidR="00741D9A">
        <w:rPr>
          <w:sz w:val="28"/>
          <w:szCs w:val="28"/>
          <w:rtl/>
        </w:rPr>
        <w:t xml:space="preserve"> إل</w:t>
      </w:r>
      <w:r w:rsidR="00741D9A">
        <w:rPr>
          <w:rFonts w:hint="cs"/>
          <w:sz w:val="28"/>
          <w:szCs w:val="28"/>
          <w:rtl/>
        </w:rPr>
        <w:t>ينا</w:t>
      </w:r>
      <w:r w:rsidRPr="00084C9A">
        <w:rPr>
          <w:sz w:val="28"/>
          <w:szCs w:val="28"/>
          <w:rtl/>
        </w:rPr>
        <w:t xml:space="preserve"> </w:t>
      </w:r>
      <w:r w:rsidRPr="00EE2070">
        <w:rPr>
          <w:b/>
          <w:bCs/>
          <w:sz w:val="28"/>
          <w:szCs w:val="28"/>
          <w:u w:val="single"/>
          <w:rtl/>
        </w:rPr>
        <w:t>معقبا</w:t>
      </w:r>
      <w:r w:rsidRPr="00084C9A">
        <w:rPr>
          <w:sz w:val="28"/>
          <w:szCs w:val="28"/>
          <w:rtl/>
        </w:rPr>
        <w:t>ً: «لو علمتم ما أعلم لم تتعجبوا من خوفي مع ما ترون من تمكن حالي</w:t>
      </w:r>
      <w:r w:rsidRPr="00084C9A">
        <w:rPr>
          <w:sz w:val="28"/>
          <w:szCs w:val="28"/>
        </w:rPr>
        <w:t>».</w:t>
      </w:r>
    </w:p>
    <w:p w:rsidR="00741D9A" w:rsidRDefault="00741D9A" w:rsidP="00FA2952">
      <w:pPr>
        <w:bidi/>
        <w:spacing w:line="240" w:lineRule="auto"/>
        <w:rPr>
          <w:sz w:val="28"/>
          <w:szCs w:val="28"/>
          <w:rtl/>
        </w:rPr>
      </w:pPr>
      <w:r w:rsidRPr="00741D9A">
        <w:rPr>
          <w:rFonts w:hint="cs"/>
          <w:b/>
          <w:bCs/>
          <w:sz w:val="28"/>
          <w:szCs w:val="28"/>
          <w:u w:val="single"/>
          <w:rtl/>
        </w:rPr>
        <w:t xml:space="preserve">أ - </w:t>
      </w:r>
      <w:proofErr w:type="gramStart"/>
      <w:r w:rsidRPr="00741D9A"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 w:rsidRPr="00741D9A">
        <w:rPr>
          <w:rFonts w:hint="cs"/>
          <w:b/>
          <w:bCs/>
          <w:sz w:val="28"/>
          <w:szCs w:val="28"/>
          <w:u w:val="single"/>
          <w:rtl/>
        </w:rPr>
        <w:t xml:space="preserve"> الفكري:</w:t>
      </w:r>
    </w:p>
    <w:p w:rsidR="00741D9A" w:rsidRDefault="00741D9A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من الراوي وفي أي عصر عاش؟</w:t>
      </w:r>
    </w:p>
    <w:p w:rsidR="00741D9A" w:rsidRDefault="00741D9A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من يكون المنصور؟</w:t>
      </w:r>
    </w:p>
    <w:p w:rsidR="00141C9C" w:rsidRDefault="00741D9A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="00141C9C">
        <w:rPr>
          <w:rFonts w:hint="cs"/>
          <w:sz w:val="28"/>
          <w:szCs w:val="28"/>
          <w:rtl/>
        </w:rPr>
        <w:t>من دخل على</w:t>
      </w:r>
      <w:r w:rsidR="00EE2070">
        <w:rPr>
          <w:rFonts w:hint="cs"/>
          <w:sz w:val="28"/>
          <w:szCs w:val="28"/>
          <w:rtl/>
        </w:rPr>
        <w:t xml:space="preserve"> المجلس و</w:t>
      </w:r>
      <w:r w:rsidR="00141C9C">
        <w:rPr>
          <w:rFonts w:hint="cs"/>
          <w:sz w:val="28"/>
          <w:szCs w:val="28"/>
          <w:rtl/>
        </w:rPr>
        <w:t xml:space="preserve"> ما سبب خوف الوزير.</w:t>
      </w:r>
    </w:p>
    <w:p w:rsidR="00741D9A" w:rsidRDefault="00141C9C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بم استدل الوزير ليبيّن </w:t>
      </w:r>
      <w:proofErr w:type="gramStart"/>
      <w:r>
        <w:rPr>
          <w:rFonts w:hint="cs"/>
          <w:sz w:val="28"/>
          <w:szCs w:val="28"/>
          <w:rtl/>
        </w:rPr>
        <w:t>سبب</w:t>
      </w:r>
      <w:proofErr w:type="gramEnd"/>
      <w:r>
        <w:rPr>
          <w:rFonts w:hint="cs"/>
          <w:sz w:val="28"/>
          <w:szCs w:val="28"/>
          <w:rtl/>
        </w:rPr>
        <w:t xml:space="preserve"> خوفه ؟ ماذا يسمى هذا </w:t>
      </w:r>
      <w:r w:rsidR="00741D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 لغة الأدب .</w:t>
      </w:r>
    </w:p>
    <w:p w:rsidR="00141C9C" w:rsidRPr="00EE2070" w:rsidRDefault="00141C9C" w:rsidP="00FA2952">
      <w:pPr>
        <w:bidi/>
        <w:spacing w:line="240" w:lineRule="auto"/>
        <w:rPr>
          <w:b/>
          <w:bCs/>
          <w:sz w:val="28"/>
          <w:szCs w:val="28"/>
          <w:u w:val="single"/>
          <w:rtl/>
        </w:rPr>
      </w:pPr>
      <w:r w:rsidRPr="00EE2070">
        <w:rPr>
          <w:rFonts w:hint="cs"/>
          <w:b/>
          <w:bCs/>
          <w:sz w:val="28"/>
          <w:szCs w:val="28"/>
          <w:u w:val="single"/>
          <w:rtl/>
        </w:rPr>
        <w:t xml:space="preserve">ب- </w:t>
      </w:r>
      <w:proofErr w:type="gramStart"/>
      <w:r w:rsidRPr="00EE2070"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 w:rsidRPr="00EE2070">
        <w:rPr>
          <w:rFonts w:hint="cs"/>
          <w:b/>
          <w:bCs/>
          <w:sz w:val="28"/>
          <w:szCs w:val="28"/>
          <w:u w:val="single"/>
          <w:rtl/>
        </w:rPr>
        <w:t xml:space="preserve"> اللغوي:</w:t>
      </w:r>
    </w:p>
    <w:p w:rsidR="00141C9C" w:rsidRDefault="00141C9C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546B17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أي نوع </w:t>
      </w:r>
      <w:proofErr w:type="gramStart"/>
      <w:r>
        <w:rPr>
          <w:rFonts w:hint="cs"/>
          <w:sz w:val="28"/>
          <w:szCs w:val="28"/>
          <w:rtl/>
        </w:rPr>
        <w:t xml:space="preserve">أدبي </w:t>
      </w:r>
      <w:r w:rsidR="00546B17">
        <w:rPr>
          <w:rFonts w:hint="cs"/>
          <w:sz w:val="28"/>
          <w:szCs w:val="28"/>
          <w:rtl/>
        </w:rPr>
        <w:t xml:space="preserve"> يندرج</w:t>
      </w:r>
      <w:proofErr w:type="gramEnd"/>
      <w:r w:rsidR="00546B17">
        <w:rPr>
          <w:rFonts w:hint="cs"/>
          <w:sz w:val="28"/>
          <w:szCs w:val="28"/>
          <w:rtl/>
        </w:rPr>
        <w:t xml:space="preserve"> هذا النص؟</w:t>
      </w:r>
    </w:p>
    <w:p w:rsidR="00546B17" w:rsidRDefault="00546B17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من خلال هذا النص تتضح جوانب من خصائص أسلوب الكاتب. حددها.</w:t>
      </w:r>
    </w:p>
    <w:p w:rsidR="00546B17" w:rsidRDefault="00546B17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ما الأسلوب البلاغي المسيطر على النص؟</w:t>
      </w:r>
    </w:p>
    <w:p w:rsidR="00546B17" w:rsidRDefault="00546B17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أذكر ثلاث أسباب موضوعية </w:t>
      </w:r>
      <w:proofErr w:type="gramStart"/>
      <w:r>
        <w:rPr>
          <w:rFonts w:hint="cs"/>
          <w:sz w:val="28"/>
          <w:szCs w:val="28"/>
          <w:rtl/>
        </w:rPr>
        <w:t>ساهمت</w:t>
      </w:r>
      <w:proofErr w:type="gramEnd"/>
      <w:r>
        <w:rPr>
          <w:rFonts w:hint="cs"/>
          <w:sz w:val="28"/>
          <w:szCs w:val="28"/>
          <w:rtl/>
        </w:rPr>
        <w:t xml:space="preserve"> في ازدهار الحركة العلمية في عصر الكاتب.</w:t>
      </w:r>
    </w:p>
    <w:p w:rsidR="00546B17" w:rsidRDefault="00546B17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أعرب ما فوق الخط في النص.</w:t>
      </w:r>
    </w:p>
    <w:p w:rsidR="00546B17" w:rsidRDefault="00546B17" w:rsidP="00FA2952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حوّل العبارة الآتية الى جمع المؤنث المخاطب:</w:t>
      </w:r>
      <w:r w:rsidRPr="00546B17">
        <w:rPr>
          <w:sz w:val="28"/>
          <w:szCs w:val="28"/>
          <w:rtl/>
        </w:rPr>
        <w:t xml:space="preserve"> </w:t>
      </w:r>
      <w:r w:rsidRPr="00084C9A">
        <w:rPr>
          <w:sz w:val="28"/>
          <w:szCs w:val="28"/>
          <w:rtl/>
        </w:rPr>
        <w:t>«لو علمتم ما أعلم لم تتعجبوا من خوفي مع ما ترون من تمكن حالي</w:t>
      </w:r>
      <w:r w:rsidRPr="00084C9A">
        <w:rPr>
          <w:sz w:val="28"/>
          <w:szCs w:val="28"/>
        </w:rPr>
        <w:t>».</w:t>
      </w:r>
      <w:r>
        <w:rPr>
          <w:rFonts w:hint="cs"/>
          <w:sz w:val="28"/>
          <w:szCs w:val="28"/>
          <w:rtl/>
        </w:rPr>
        <w:t xml:space="preserve"> </w:t>
      </w:r>
    </w:p>
    <w:sectPr w:rsidR="00546B17" w:rsidSect="00FA2952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EBB"/>
    <w:rsid w:val="00084C9A"/>
    <w:rsid w:val="00141C9C"/>
    <w:rsid w:val="002B0829"/>
    <w:rsid w:val="00546B17"/>
    <w:rsid w:val="006928BB"/>
    <w:rsid w:val="00741D9A"/>
    <w:rsid w:val="00D45EBB"/>
    <w:rsid w:val="00EE2070"/>
    <w:rsid w:val="00F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cp:lastPrinted>2013-02-16T12:33:00Z</cp:lastPrinted>
  <dcterms:created xsi:type="dcterms:W3CDTF">2013-02-16T11:24:00Z</dcterms:created>
  <dcterms:modified xsi:type="dcterms:W3CDTF">2013-02-18T09:28:00Z</dcterms:modified>
</cp:coreProperties>
</file>